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11"/>
        <w:gridCol w:w="3589"/>
        <w:gridCol w:w="1130"/>
        <w:gridCol w:w="1813"/>
        <w:gridCol w:w="1270"/>
        <w:gridCol w:w="31"/>
      </w:tblGrid>
      <w:tr w:rsidR="00ED04BD" w:rsidRPr="00DF3105" w14:paraId="7FF07D74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267209D8" w14:textId="21D54D5A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803FC8" w:rsidRPr="00DF3105" w14:paraId="3A7B068D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4809D11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14:paraId="70200CDE" w14:textId="77777777" w:rsidR="00CE6B4C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816AF" w14:textId="02EAF873" w:rsidR="00201873" w:rsidRPr="00DF3105" w:rsidRDefault="00427069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C06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201873">
              <w:rPr>
                <w:rFonts w:ascii="Arial" w:hAnsi="Arial" w:cs="Arial"/>
                <w:sz w:val="24"/>
                <w:szCs w:val="24"/>
              </w:rPr>
              <w:t>202</w:t>
            </w:r>
            <w:r w:rsidR="003F2E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03FC8" w:rsidRPr="00DF3105" w14:paraId="1453F546" w14:textId="77777777" w:rsidTr="00C645D1">
        <w:trPr>
          <w:gridAfter w:val="1"/>
          <w:wAfter w:w="31" w:type="dxa"/>
          <w:trHeight w:val="570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1CB713EF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14:paraId="555DC6AB" w14:textId="77777777" w:rsidR="00201873" w:rsidRDefault="00201873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480F5" w14:textId="3521ED67" w:rsidR="00CE6B4C" w:rsidRPr="00DF3105" w:rsidRDefault="00427069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5.30</w:t>
            </w:r>
            <w:r w:rsidR="0020187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803FC8" w:rsidRPr="00DF3105" w14:paraId="2D4F0547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73F52FBB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14:paraId="2D937024" w14:textId="77777777" w:rsidR="00CE6B4C" w:rsidRDefault="00CE6B4C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3506B5" w14:textId="4CB127F0" w:rsidR="00201873" w:rsidRPr="00DF3105" w:rsidRDefault="003F2E64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Cridhe</w:t>
            </w:r>
            <w:r w:rsidR="00465C06">
              <w:rPr>
                <w:rFonts w:ascii="Arial" w:hAnsi="Arial" w:cs="Arial"/>
                <w:sz w:val="24"/>
                <w:szCs w:val="24"/>
              </w:rPr>
              <w:t xml:space="preserve"> and on Zoom</w:t>
            </w:r>
          </w:p>
        </w:tc>
      </w:tr>
      <w:tr w:rsidR="00803FC8" w:rsidRPr="00DF3105" w14:paraId="6B6844B3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4B8A3F1F" w14:textId="77777777" w:rsidR="009816E0" w:rsidRPr="00201873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14:paraId="258C0FAD" w14:textId="3EB8637C" w:rsidR="009816E0" w:rsidRDefault="00201873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Sam R</w:t>
            </w:r>
            <w:r w:rsidR="003F2E64">
              <w:rPr>
                <w:rFonts w:ascii="Arial" w:hAnsi="Arial" w:cs="Arial"/>
                <w:sz w:val="24"/>
                <w:szCs w:val="24"/>
              </w:rPr>
              <w:t>utherford</w:t>
            </w:r>
            <w:r w:rsidRPr="00201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65C06">
              <w:rPr>
                <w:rFonts w:ascii="Arial" w:hAnsi="Arial" w:cs="Arial"/>
                <w:sz w:val="24"/>
                <w:szCs w:val="24"/>
              </w:rPr>
              <w:t xml:space="preserve">Brian MacIntyre, </w:t>
            </w:r>
            <w:r w:rsidR="003F2E64">
              <w:rPr>
                <w:rFonts w:ascii="Arial" w:hAnsi="Arial" w:cs="Arial"/>
                <w:sz w:val="24"/>
                <w:szCs w:val="24"/>
              </w:rPr>
              <w:t>R</w:t>
            </w:r>
            <w:r w:rsidRPr="00201873">
              <w:rPr>
                <w:rFonts w:ascii="Arial" w:hAnsi="Arial" w:cs="Arial"/>
                <w:sz w:val="24"/>
                <w:szCs w:val="24"/>
              </w:rPr>
              <w:t>omayne W</w:t>
            </w:r>
            <w:r w:rsidR="003F2E64">
              <w:rPr>
                <w:rFonts w:ascii="Arial" w:hAnsi="Arial" w:cs="Arial"/>
                <w:sz w:val="24"/>
                <w:szCs w:val="24"/>
              </w:rPr>
              <w:t>ainwrig</w:t>
            </w:r>
            <w:r w:rsidR="00427069">
              <w:rPr>
                <w:rFonts w:ascii="Arial" w:hAnsi="Arial" w:cs="Arial"/>
                <w:sz w:val="24"/>
                <w:szCs w:val="24"/>
              </w:rPr>
              <w:t>ht</w:t>
            </w:r>
            <w:r w:rsidR="00465C0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27069">
              <w:rPr>
                <w:rFonts w:ascii="Arial" w:hAnsi="Arial" w:cs="Arial"/>
                <w:sz w:val="24"/>
                <w:szCs w:val="24"/>
              </w:rPr>
              <w:t xml:space="preserve">Nic Smith, 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6370AA" w14:textId="77777777" w:rsidR="009964D7" w:rsidRDefault="00F94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Thornton</w:t>
            </w:r>
            <w:r w:rsidR="00EB2453">
              <w:rPr>
                <w:rFonts w:ascii="Arial" w:hAnsi="Arial" w:cs="Arial"/>
                <w:sz w:val="24"/>
                <w:szCs w:val="24"/>
              </w:rPr>
              <w:t>-Holmes</w:t>
            </w:r>
          </w:p>
          <w:p w14:paraId="11A4694C" w14:textId="4DE60F96" w:rsidR="00F9495A" w:rsidRPr="00201873" w:rsidRDefault="00996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 and Lavinia Maclean-Bristol by Zoom</w:t>
            </w:r>
          </w:p>
        </w:tc>
      </w:tr>
      <w:tr w:rsidR="009816E0" w:rsidRPr="009816E0" w14:paraId="75EF4303" w14:textId="77777777" w:rsidTr="00C645D1">
        <w:trPr>
          <w:gridAfter w:val="1"/>
          <w:wAfter w:w="31" w:type="dxa"/>
          <w:trHeight w:val="602"/>
        </w:trPr>
        <w:tc>
          <w:tcPr>
            <w:tcW w:w="8136" w:type="dxa"/>
            <w:gridSpan w:val="4"/>
            <w:shd w:val="clear" w:color="auto" w:fill="D9D9D9" w:themeFill="background1" w:themeFillShade="D9"/>
            <w:vAlign w:val="center"/>
          </w:tcPr>
          <w:p w14:paraId="6578D646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67C1192A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C645D1" w:rsidRPr="00DF3105" w14:paraId="2998EE1C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76EAB35C" w14:textId="77777777"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75AF7FA5" w14:textId="29DA59C2" w:rsidR="00853856" w:rsidRPr="00996240" w:rsidRDefault="00996240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Welcome and Apologies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87D3EF" w14:textId="18D512A0" w:rsidR="00D37E5D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83DBF" w14:textId="721E361E" w:rsidR="00742554" w:rsidRDefault="00427069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Davis</w:t>
            </w:r>
            <w:r w:rsidR="00465C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554">
              <w:rPr>
                <w:rFonts w:ascii="Arial" w:hAnsi="Arial" w:cs="Arial"/>
                <w:sz w:val="24"/>
                <w:szCs w:val="24"/>
              </w:rPr>
              <w:t>sent apologies</w:t>
            </w:r>
            <w:r w:rsidR="005D7BB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4EFD892" w14:textId="7BE969AC" w:rsidR="00D37E5D" w:rsidRPr="006E7C34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20540E2A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032C7" w14:textId="379F4A2C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5D1" w:rsidRPr="00DF3105" w14:paraId="35C79BA0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3207A9C9" w14:textId="5DD75956" w:rsidR="0099624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006A36D7" w14:textId="77777777" w:rsidR="00AB041F" w:rsidRDefault="0099624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  <w:r w:rsidR="00A60FB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interest: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C3CEEF1" w14:textId="77777777" w:rsidR="00AB041F" w:rsidRDefault="00AB041F" w:rsidP="00F80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85B2B" w14:textId="77777777" w:rsidR="00996240" w:rsidRDefault="00996240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AE4391">
              <w:rPr>
                <w:rFonts w:ascii="Arial" w:hAnsi="Arial" w:cs="Arial"/>
                <w:sz w:val="24"/>
                <w:szCs w:val="24"/>
              </w:rPr>
              <w:t>one</w:t>
            </w:r>
          </w:p>
          <w:p w14:paraId="6B0948A7" w14:textId="38A762DC" w:rsidR="00AB041F" w:rsidRPr="00996240" w:rsidRDefault="00AB041F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5E351731" w14:textId="77777777" w:rsidR="00996240" w:rsidRPr="00DF3105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D5" w:rsidRPr="00DF3105" w14:paraId="03EBE88E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00406FD3" w14:textId="3E1976AB" w:rsidR="002559D5" w:rsidRDefault="002559D5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4A1650C2" w14:textId="18FE361B" w:rsidR="002559D5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Minutes of Previous Meeting agreed and signed off:</w:t>
            </w:r>
          </w:p>
          <w:p w14:paraId="08F02A15" w14:textId="77777777" w:rsidR="00AE4391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E11849" w14:textId="43447ABB" w:rsidR="00AE4391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by Nic, seconded by Romayne</w:t>
            </w:r>
          </w:p>
          <w:p w14:paraId="430E8FA0" w14:textId="41B1A3AE" w:rsidR="00AE4391" w:rsidRPr="00996240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20A8B9C8" w14:textId="77777777" w:rsidR="002559D5" w:rsidRPr="00DF3105" w:rsidRDefault="00255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D5" w:rsidRPr="00DF3105" w14:paraId="00D30296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30EF12FD" w14:textId="35252AE1" w:rsidR="002559D5" w:rsidRDefault="00AE4391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00FC42BD" w14:textId="51A15015" w:rsidR="002559D5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Matters Arising:</w:t>
            </w:r>
          </w:p>
          <w:p w14:paraId="1A885E0A" w14:textId="77777777" w:rsidR="00AE4391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84535" w14:textId="434085B6" w:rsidR="00AE4391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Resolution to amend Mems and Arts to include attendance by Zoom – discussion deferred to next meeting.</w:t>
            </w:r>
          </w:p>
          <w:p w14:paraId="5EB83938" w14:textId="6898F412" w:rsidR="00AE4391" w:rsidRPr="00996240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3F75D9E2" w14:textId="77777777" w:rsidR="002559D5" w:rsidRDefault="00255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B404E" w14:textId="77777777" w:rsidR="00AB041F" w:rsidRDefault="00AB04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301B6" w14:textId="77777777" w:rsidR="00AB041F" w:rsidRDefault="00AB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</w:t>
            </w:r>
          </w:p>
          <w:p w14:paraId="5C77F3DB" w14:textId="7727B050" w:rsidR="00AB041F" w:rsidRPr="00DF3105" w:rsidRDefault="00AB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2559D5" w:rsidRPr="00DF3105" w14:paraId="5BD8A0EA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5540C1E3" w14:textId="7C8C53B6" w:rsidR="002559D5" w:rsidRDefault="00AE4391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7B6E2BD8" w14:textId="32FE380C" w:rsidR="002559D5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Operations Update:</w:t>
            </w:r>
          </w:p>
          <w:p w14:paraId="0B391CC9" w14:textId="77777777" w:rsidR="00AE4391" w:rsidRDefault="00AE4391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B0280" w14:textId="14857301" w:rsidR="00AE4391" w:rsidRPr="00996240" w:rsidRDefault="00F9495A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reported on the upcoming events in An Cridhe’s diary, including 3 weddings for next summer.</w:t>
            </w:r>
          </w:p>
        </w:tc>
        <w:tc>
          <w:tcPr>
            <w:tcW w:w="1177" w:type="dxa"/>
            <w:shd w:val="clear" w:color="auto" w:fill="FFFFFF" w:themeFill="background1"/>
          </w:tcPr>
          <w:p w14:paraId="2E7BBB99" w14:textId="77777777" w:rsidR="002559D5" w:rsidRPr="00DF3105" w:rsidRDefault="00255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D5" w:rsidRPr="00DF3105" w14:paraId="1E6FB257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02D53DF9" w14:textId="5E99ACCA" w:rsidR="002559D5" w:rsidRDefault="00F9495A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694090E0" w14:textId="5453AF00" w:rsidR="002559D5" w:rsidRDefault="00F9495A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Polytunnel</w:t>
            </w:r>
          </w:p>
          <w:p w14:paraId="296D7B01" w14:textId="68148D55" w:rsidR="00F9495A" w:rsidRDefault="00F9495A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EEA04" w14:textId="4C6B5D37" w:rsidR="00F9495A" w:rsidRDefault="00F9495A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agreed</w:t>
            </w:r>
            <w:r w:rsidR="0084327B">
              <w:rPr>
                <w:rFonts w:ascii="Arial" w:hAnsi="Arial" w:cs="Arial"/>
                <w:sz w:val="24"/>
                <w:szCs w:val="24"/>
              </w:rPr>
              <w:t xml:space="preserve"> that, in </w:t>
            </w:r>
            <w:r w:rsidR="00AB041F">
              <w:rPr>
                <w:rFonts w:ascii="Arial" w:hAnsi="Arial" w:cs="Arial"/>
                <w:sz w:val="24"/>
                <w:szCs w:val="24"/>
              </w:rPr>
              <w:t>principle</w:t>
            </w:r>
            <w:r w:rsidR="0084327B">
              <w:rPr>
                <w:rFonts w:ascii="Arial" w:hAnsi="Arial" w:cs="Arial"/>
                <w:sz w:val="24"/>
                <w:szCs w:val="24"/>
              </w:rPr>
              <w:t>, the Community Polytunnel could be situated within the An Cridhe policies.</w:t>
            </w:r>
          </w:p>
          <w:p w14:paraId="1D75F76A" w14:textId="77777777" w:rsidR="00F9495A" w:rsidRDefault="00F9495A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724D7" w14:textId="6D02BF68" w:rsidR="00F9495A" w:rsidRPr="00996240" w:rsidRDefault="00F9495A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120D2C78" w14:textId="77777777" w:rsidR="002559D5" w:rsidRPr="00DF3105" w:rsidRDefault="00255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5D1" w:rsidRPr="00DF3105" w14:paraId="6292E467" w14:textId="77777777" w:rsidTr="00C645D1">
        <w:trPr>
          <w:gridAfter w:val="1"/>
          <w:wAfter w:w="31" w:type="dxa"/>
          <w:trHeight w:val="55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6AF37EA3" w14:textId="0046C791" w:rsidR="009816E0" w:rsidRPr="00DF3105" w:rsidRDefault="00D87772" w:rsidP="00D87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270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2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0B66B90F" w14:textId="003EE573" w:rsidR="00F83E95" w:rsidRDefault="0084327B" w:rsidP="00F83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Finance Update</w:t>
            </w:r>
          </w:p>
          <w:p w14:paraId="5851E3D5" w14:textId="77777777" w:rsidR="00D87772" w:rsidRDefault="00D87772" w:rsidP="00D250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DFEF0" w14:textId="07F50C2D" w:rsidR="00D87772" w:rsidRDefault="00D87772" w:rsidP="00D25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Alison J to upload accounts to </w:t>
            </w:r>
            <w:r w:rsidR="00D1732D">
              <w:rPr>
                <w:rFonts w:ascii="Arial" w:hAnsi="Arial" w:cs="Arial"/>
                <w:sz w:val="24"/>
                <w:szCs w:val="24"/>
              </w:rPr>
              <w:t>OSCR</w:t>
            </w:r>
            <w:r w:rsidR="00427069">
              <w:rPr>
                <w:rFonts w:ascii="Arial" w:hAnsi="Arial" w:cs="Arial"/>
                <w:sz w:val="24"/>
                <w:szCs w:val="24"/>
              </w:rPr>
              <w:t>, and upload onto the Dev Coll site.</w:t>
            </w:r>
          </w:p>
          <w:p w14:paraId="5EE0D1F2" w14:textId="71E31096" w:rsidR="0084327B" w:rsidRDefault="0084327B" w:rsidP="00D250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039B0" w14:textId="44DF15C4" w:rsidR="0084327B" w:rsidRDefault="0084327B" w:rsidP="00D25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Bunk House and An Cridhe accounts show that they have returned to a normal range of profits</w:t>
            </w:r>
            <w:r w:rsidR="00B103A6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3D52D240" w14:textId="77777777" w:rsidR="00AB041F" w:rsidRDefault="00AB041F" w:rsidP="00D250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1B590" w14:textId="336DE4D4" w:rsidR="0035630C" w:rsidRDefault="0035630C" w:rsidP="00D25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electricity bill for An Cridhe and the Bunkhouse may be as much as £20,000.  Careful notice to be kept on Government position, no immediate action to be taken.</w:t>
            </w:r>
          </w:p>
          <w:p w14:paraId="19F062AC" w14:textId="3606292A" w:rsidR="0035630C" w:rsidRDefault="0035630C" w:rsidP="00D250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28E7C" w14:textId="7445E8DE" w:rsidR="00D87772" w:rsidRDefault="0035630C" w:rsidP="00D25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air source heat pump renewal will be around £20,000.  </w:t>
            </w:r>
            <w:r w:rsidR="00C835B9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>other upcoming maintenance and repairs</w:t>
            </w:r>
            <w:r w:rsidR="00C835B9">
              <w:rPr>
                <w:rFonts w:ascii="Arial" w:hAnsi="Arial" w:cs="Arial"/>
                <w:sz w:val="24"/>
                <w:szCs w:val="24"/>
              </w:rPr>
              <w:t xml:space="preserve">, the board agreed to ring-fence a £25,000 reserve right now and revisit this sum at the time of the year end accounts in case it needs adjusting.  </w:t>
            </w:r>
          </w:p>
          <w:p w14:paraId="1A4E2495" w14:textId="25141001" w:rsidR="00D87772" w:rsidRPr="00DF3105" w:rsidRDefault="00D87772" w:rsidP="00D250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2C86E59B" w14:textId="77777777" w:rsidR="00D1732D" w:rsidRDefault="00D173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17247" w14:textId="77777777" w:rsidR="00D1732D" w:rsidRDefault="00D173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0D612" w14:textId="77777777" w:rsidR="00D1732D" w:rsidRDefault="005D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27069">
              <w:rPr>
                <w:rFonts w:ascii="Arial" w:hAnsi="Arial" w:cs="Arial"/>
                <w:sz w:val="24"/>
                <w:szCs w:val="24"/>
              </w:rPr>
              <w:t>J</w:t>
            </w:r>
          </w:p>
          <w:p w14:paraId="3D1496FA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9CC75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FB3D0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0EBE4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29C95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2B6C9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021D4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0091B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5FF5C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DEEBD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CF952" w14:textId="77777777" w:rsidR="00C835B9" w:rsidRDefault="00C83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3B39" w14:textId="79E8129A" w:rsidR="00C835B9" w:rsidRPr="00DF3105" w:rsidRDefault="00C8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C645D1" w:rsidRPr="00DF3105" w14:paraId="6C39F540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2E31663E" w14:textId="12D66010" w:rsidR="002C61AB" w:rsidRDefault="00C835B9" w:rsidP="00996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30865DA7" w14:textId="04A5F11F" w:rsidR="00943BFA" w:rsidRDefault="00C835B9" w:rsidP="00D17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Playpark</w:t>
            </w:r>
          </w:p>
          <w:p w14:paraId="6D1FF3BF" w14:textId="7DD6DD25" w:rsidR="006052E8" w:rsidRDefault="006052E8" w:rsidP="00D17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ED0E6" w14:textId="62BDF2BF" w:rsidR="006052E8" w:rsidRDefault="006052E8" w:rsidP="00D17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Playpark Committee have approached DC wondering if we would sign a peppercorn lease</w:t>
            </w:r>
            <w:r w:rsidR="00AB041F">
              <w:rPr>
                <w:rFonts w:ascii="Arial" w:hAnsi="Arial" w:cs="Arial"/>
                <w:sz w:val="24"/>
                <w:szCs w:val="24"/>
              </w:rPr>
              <w:t xml:space="preserve"> with them</w:t>
            </w:r>
            <w:r>
              <w:rPr>
                <w:rFonts w:ascii="Arial" w:hAnsi="Arial" w:cs="Arial"/>
                <w:sz w:val="24"/>
                <w:szCs w:val="24"/>
              </w:rPr>
              <w:t>.   Also, in the event of Argyll and Bute Council not insuring the Playpark, would we add it to our insurance</w:t>
            </w:r>
            <w:r w:rsidR="00ED3737">
              <w:rPr>
                <w:rFonts w:ascii="Arial" w:hAnsi="Arial" w:cs="Arial"/>
                <w:sz w:val="24"/>
                <w:szCs w:val="24"/>
              </w:rPr>
              <w:t>, the additional sum supplied by the Playpark Committee annually</w:t>
            </w:r>
            <w:r>
              <w:rPr>
                <w:rFonts w:ascii="Arial" w:hAnsi="Arial" w:cs="Arial"/>
                <w:sz w:val="24"/>
                <w:szCs w:val="24"/>
              </w:rPr>
              <w:t>.  The Board unanimously agreed yes to both questions.</w:t>
            </w:r>
          </w:p>
          <w:p w14:paraId="4350F42B" w14:textId="77777777" w:rsidR="00C835B9" w:rsidRDefault="00C835B9" w:rsidP="00D1732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82C337D" w14:textId="2DC395A7" w:rsidR="00C835B9" w:rsidRDefault="00C835B9" w:rsidP="00D1732D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12C00985" w14:textId="5B812644" w:rsidR="00943BFA" w:rsidRDefault="00943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5D1" w:rsidRPr="00DF3105" w14:paraId="31CAC852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1F13F4E3" w14:textId="744C2CE3" w:rsidR="002C61AB" w:rsidRDefault="00ED3737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1970248A" w14:textId="77777777" w:rsidR="00C645D1" w:rsidRDefault="00C15611" w:rsidP="00C64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Digital Hub</w:t>
            </w:r>
          </w:p>
          <w:p w14:paraId="0DD70A7B" w14:textId="40B2C371" w:rsidR="00C15611" w:rsidRDefault="00C15611" w:rsidP="00C645D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5009D45" w14:textId="2DFAF9BC" w:rsidR="00C15611" w:rsidRDefault="00C15611" w:rsidP="00C645D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been awarded £25,000 to upgrade digital access through An Cridhe.  Decisions on how the grant should be allocated will follow an open meeting in the last week of October.  </w:t>
            </w:r>
          </w:p>
          <w:p w14:paraId="5BA66561" w14:textId="7E368D48" w:rsidR="00C15611" w:rsidRPr="00322128" w:rsidRDefault="00C15611" w:rsidP="00C645D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0FC16508" w14:textId="77777777" w:rsidR="00C645D1" w:rsidRDefault="00C645D1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0BC50" w14:textId="77777777" w:rsidR="00C645D1" w:rsidRDefault="00C645D1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C2DEE" w14:textId="293C48DA" w:rsidR="00C15611" w:rsidRDefault="00C15611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</w:t>
            </w:r>
            <w:r w:rsidR="00EB2453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C645D1" w:rsidRPr="00DF3105" w14:paraId="6D9D7700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3851366F" w14:textId="50D9FF6C" w:rsidR="009816E0" w:rsidRDefault="00C15611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9" w:type="dxa"/>
            <w:gridSpan w:val="3"/>
            <w:shd w:val="clear" w:color="auto" w:fill="FFFFFF" w:themeFill="background1"/>
            <w:vAlign w:val="center"/>
          </w:tcPr>
          <w:p w14:paraId="6B6DB027" w14:textId="14D3E910" w:rsidR="002C61AB" w:rsidRPr="00534373" w:rsidRDefault="00C15611" w:rsidP="009816E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Warm Space</w:t>
            </w:r>
          </w:p>
          <w:p w14:paraId="0CBCE83F" w14:textId="6568F92F" w:rsidR="008D745D" w:rsidRDefault="008D745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66E701B" w14:textId="2E52F47A" w:rsidR="00C645D1" w:rsidRDefault="0028506B" w:rsidP="0028506B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Board a</w:t>
            </w:r>
            <w:r w:rsidR="00B55195">
              <w:rPr>
                <w:rFonts w:ascii="Arial" w:hAnsi="Arial" w:cs="Arial"/>
                <w:iCs/>
                <w:sz w:val="24"/>
                <w:szCs w:val="24"/>
              </w:rPr>
              <w:t xml:space="preserve">greed that Chris will ask Becky (A&amp;BC) to take forward an application on our behalf to the Rural and Communities Ideas Fund.  Application will include funding for </w:t>
            </w:r>
            <w:r>
              <w:rPr>
                <w:rFonts w:ascii="Arial" w:hAnsi="Arial" w:cs="Arial"/>
                <w:iCs/>
                <w:sz w:val="24"/>
                <w:szCs w:val="24"/>
              </w:rPr>
              <w:t>keeping An Cridhe warm throughout the winter, the provision of cooking facilities for a soup lunch staffed by volunteers, and potentially the ingredients.</w:t>
            </w:r>
          </w:p>
          <w:p w14:paraId="43EAFAED" w14:textId="28A92167" w:rsidR="007D1BEB" w:rsidRDefault="007D1BEB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B7334F2" w14:textId="498A10A0" w:rsidR="007D1BEB" w:rsidRDefault="0028506B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CC to be asked to back this initiative before posters inviting islanders to use Warm Space.</w:t>
            </w:r>
            <w:r w:rsidR="00270F85"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</w:p>
          <w:p w14:paraId="15F8C51D" w14:textId="03AEA8EE" w:rsidR="0028506B" w:rsidRDefault="0028506B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E935933" w14:textId="5312401B" w:rsidR="0028506B" w:rsidRDefault="0028506B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Cridhe will offer free wifi</w:t>
            </w:r>
            <w:r w:rsidR="00632F34">
              <w:rPr>
                <w:rFonts w:ascii="Arial" w:hAnsi="Arial" w:cs="Arial"/>
                <w:iCs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iCs/>
                <w:sz w:val="24"/>
                <w:szCs w:val="24"/>
              </w:rPr>
              <w:t>the Winter</w:t>
            </w:r>
            <w:r w:rsidR="00270F85">
              <w:rPr>
                <w:rFonts w:ascii="Arial" w:hAnsi="Arial" w:cs="Arial"/>
                <w:iCs/>
                <w:sz w:val="24"/>
                <w:szCs w:val="24"/>
              </w:rPr>
              <w:t xml:space="preserve">.  </w:t>
            </w:r>
          </w:p>
          <w:p w14:paraId="69AD6B90" w14:textId="5C3A0BFD" w:rsidR="00E52CCB" w:rsidRPr="00853856" w:rsidRDefault="00E52CCB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70571563" w14:textId="03788E52" w:rsidR="00E52CCB" w:rsidRDefault="00E52C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9E824" w14:textId="77777777" w:rsidR="00AE0341" w:rsidRDefault="00AE03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FED25" w14:textId="77777777" w:rsidR="007D1BEB" w:rsidRDefault="007D1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91410" w14:textId="77777777" w:rsidR="007D1BEB" w:rsidRDefault="007D1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4C66A" w14:textId="77777777" w:rsidR="007D1BEB" w:rsidRDefault="007D1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FE3DB" w14:textId="77777777" w:rsidR="007D1BEB" w:rsidRDefault="007D1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49369" w14:textId="77777777" w:rsidR="007D1BEB" w:rsidRDefault="007D1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6B134" w14:textId="77777777" w:rsidR="00270F85" w:rsidRDefault="00270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84998" w14:textId="77777777" w:rsidR="00270F85" w:rsidRDefault="00270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38944" w14:textId="77777777" w:rsidR="00270F85" w:rsidRDefault="00270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1E7FC" w14:textId="08C3A8B1" w:rsidR="00270F85" w:rsidRPr="00DF3105" w:rsidRDefault="00270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LMB/CT</w:t>
            </w:r>
            <w:r w:rsidR="00EB2453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C645D1" w:rsidRPr="00DF3105" w14:paraId="0738E559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2E267979" w14:textId="553F0A31" w:rsidR="00523358" w:rsidRDefault="00523358" w:rsidP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32F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19" w:type="dxa"/>
            <w:gridSpan w:val="3"/>
            <w:shd w:val="clear" w:color="auto" w:fill="FFFFFF" w:themeFill="background1"/>
          </w:tcPr>
          <w:p w14:paraId="27D2AFE2" w14:textId="15CD4147" w:rsidR="00523358" w:rsidRDefault="00AE0341" w:rsidP="00B2344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 of Next Meeting</w:t>
            </w:r>
          </w:p>
          <w:p w14:paraId="7E4E0FAE" w14:textId="77777777" w:rsidR="00AE0341" w:rsidRDefault="00AE0341" w:rsidP="00B2344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C82ED10" w14:textId="7A2D5137" w:rsidR="00AE0341" w:rsidRDefault="009B5768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E0341">
              <w:rPr>
                <w:rFonts w:ascii="Arial" w:hAnsi="Arial" w:cs="Arial"/>
                <w:sz w:val="24"/>
                <w:szCs w:val="24"/>
              </w:rPr>
              <w:t xml:space="preserve">next meeting will be held at An Cridhe on Tuesday </w:t>
            </w:r>
            <w:r w:rsidR="007D1BEB">
              <w:rPr>
                <w:rFonts w:ascii="Arial" w:hAnsi="Arial" w:cs="Arial"/>
                <w:sz w:val="24"/>
                <w:szCs w:val="24"/>
              </w:rPr>
              <w:t>2</w:t>
            </w:r>
            <w:r w:rsidR="00632F34">
              <w:rPr>
                <w:rFonts w:ascii="Arial" w:hAnsi="Arial" w:cs="Arial"/>
                <w:sz w:val="24"/>
                <w:szCs w:val="24"/>
              </w:rPr>
              <w:t>5</w:t>
            </w:r>
            <w:r w:rsidR="00AE03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4D7">
              <w:rPr>
                <w:rFonts w:ascii="Arial" w:hAnsi="Arial" w:cs="Arial"/>
                <w:sz w:val="24"/>
                <w:szCs w:val="24"/>
              </w:rPr>
              <w:t>October 2022</w:t>
            </w:r>
            <w:r w:rsidR="00AE0341">
              <w:rPr>
                <w:rFonts w:ascii="Arial" w:hAnsi="Arial" w:cs="Arial"/>
                <w:sz w:val="24"/>
                <w:szCs w:val="24"/>
              </w:rPr>
              <w:t xml:space="preserve"> at 5.30pm.</w:t>
            </w:r>
          </w:p>
          <w:p w14:paraId="150ED7EC" w14:textId="026F8D0D" w:rsidR="00AE0341" w:rsidRDefault="00AE0341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757E3EB7" w14:textId="77777777" w:rsidR="00523358" w:rsidRDefault="00523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F34" w:rsidRPr="00DF3105" w14:paraId="3AB18386" w14:textId="77777777" w:rsidTr="00C645D1">
        <w:trPr>
          <w:gridAfter w:val="1"/>
          <w:wAfter w:w="31" w:type="dxa"/>
          <w:trHeight w:val="602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186855BD" w14:textId="2174CECC" w:rsidR="00632F34" w:rsidRDefault="00632F34" w:rsidP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12</w:t>
            </w:r>
          </w:p>
        </w:tc>
        <w:tc>
          <w:tcPr>
            <w:tcW w:w="6619" w:type="dxa"/>
            <w:gridSpan w:val="3"/>
            <w:shd w:val="clear" w:color="auto" w:fill="FFFFFF" w:themeFill="background1"/>
          </w:tcPr>
          <w:p w14:paraId="0C789E98" w14:textId="77777777" w:rsidR="00632F34" w:rsidRDefault="00632F34" w:rsidP="00B2344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AOB</w:t>
            </w:r>
          </w:p>
          <w:p w14:paraId="2A24C562" w14:textId="58BDF673" w:rsidR="009B5768" w:rsidRPr="009B5768" w:rsidRDefault="009B5768" w:rsidP="009B57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832BE" w14:textId="4E3D1515" w:rsidR="009B5768" w:rsidRPr="009B5768" w:rsidRDefault="009B5768" w:rsidP="00B234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B5768">
              <w:rPr>
                <w:rFonts w:ascii="Arial" w:hAnsi="Arial" w:cs="Arial"/>
                <w:sz w:val="24"/>
                <w:szCs w:val="24"/>
              </w:rPr>
              <w:t xml:space="preserve">The Board formally records the intention to work towards a new Community Action Plan.  </w:t>
            </w:r>
            <w:r w:rsidRPr="00AB041F">
              <w:rPr>
                <w:rFonts w:ascii="Arial" w:hAnsi="Arial" w:cs="Arial"/>
                <w:iCs/>
                <w:sz w:val="24"/>
                <w:szCs w:val="24"/>
              </w:rPr>
              <w:t>Proposed B</w:t>
            </w:r>
            <w:r w:rsidR="00AB041F"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Pr="00AB041F">
              <w:rPr>
                <w:rFonts w:ascii="Arial" w:hAnsi="Arial" w:cs="Arial"/>
                <w:iCs/>
                <w:sz w:val="24"/>
                <w:szCs w:val="24"/>
              </w:rPr>
              <w:t xml:space="preserve">, Seconded </w:t>
            </w:r>
            <w:r w:rsidR="00AB041F">
              <w:rPr>
                <w:rFonts w:ascii="Arial" w:hAnsi="Arial" w:cs="Arial"/>
                <w:iCs/>
                <w:sz w:val="24"/>
                <w:szCs w:val="24"/>
              </w:rPr>
              <w:t>SR</w:t>
            </w:r>
            <w:r w:rsidRPr="00AB041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75ADFC43" w14:textId="0A68E139" w:rsidR="00632F34" w:rsidRDefault="00632F34" w:rsidP="00B2344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2EB396EB" w14:textId="77777777" w:rsidR="00632F34" w:rsidRDefault="00632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FC8" w:rsidRPr="009C211D" w14:paraId="11DE1D4B" w14:textId="77777777" w:rsidTr="00C645D1">
        <w:tblPrEx>
          <w:shd w:val="clear" w:color="auto" w:fill="auto"/>
        </w:tblPrEx>
        <w:trPr>
          <w:trHeight w:val="458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49A9F393" w14:textId="77777777" w:rsidR="009816E0" w:rsidRPr="009C211D" w:rsidRDefault="009816E0" w:rsidP="00F80DE3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42" w:type="dxa"/>
            <w:vAlign w:val="center"/>
          </w:tcPr>
          <w:p w14:paraId="17F21F8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B13333" w14:textId="77777777" w:rsidR="009816E0" w:rsidRPr="009C211D" w:rsidRDefault="009816E0" w:rsidP="00F80DE3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51" w:type="dxa"/>
            <w:gridSpan w:val="3"/>
            <w:vAlign w:val="center"/>
          </w:tcPr>
          <w:p w14:paraId="2F05F03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</w:tr>
    </w:tbl>
    <w:p w14:paraId="11168484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8C94" w14:textId="77777777" w:rsidR="00C57DDF" w:rsidRDefault="00C57DDF" w:rsidP="00EE213B">
      <w:pPr>
        <w:spacing w:after="0" w:line="240" w:lineRule="auto"/>
      </w:pPr>
      <w:r>
        <w:separator/>
      </w:r>
    </w:p>
  </w:endnote>
  <w:endnote w:type="continuationSeparator" w:id="0">
    <w:p w14:paraId="7992A856" w14:textId="77777777" w:rsidR="00C57DDF" w:rsidRDefault="00C57DDF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D08" w14:textId="77777777" w:rsidR="003059FC" w:rsidRDefault="003059FC">
    <w:pPr>
      <w:pStyle w:val="Footer"/>
    </w:pPr>
  </w:p>
  <w:p w14:paraId="05BC8B54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1192" w14:textId="77777777" w:rsidR="00C57DDF" w:rsidRDefault="00C57DDF" w:rsidP="00EE213B">
      <w:pPr>
        <w:spacing w:after="0" w:line="240" w:lineRule="auto"/>
      </w:pPr>
      <w:r>
        <w:separator/>
      </w:r>
    </w:p>
  </w:footnote>
  <w:footnote w:type="continuationSeparator" w:id="0">
    <w:p w14:paraId="64F147CF" w14:textId="77777777" w:rsidR="00C57DDF" w:rsidRDefault="00C57DDF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078" w14:textId="77777777" w:rsidR="003059FC" w:rsidRDefault="00000000">
    <w:pPr>
      <w:pStyle w:val="Header"/>
    </w:pPr>
    <w:r>
      <w:rPr>
        <w:noProof/>
      </w:rPr>
      <w:pict w14:anchorId="13CB5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53C6" w14:textId="0953319A" w:rsidR="003059FC" w:rsidRDefault="00C906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7A28E5A" wp14:editId="1F667D04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ADF2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0339" w14:textId="77777777" w:rsidR="003059FC" w:rsidRDefault="00000000">
    <w:pPr>
      <w:pStyle w:val="Header"/>
    </w:pPr>
    <w:r>
      <w:rPr>
        <w:noProof/>
      </w:rPr>
      <w:pict w14:anchorId="5DF31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direction_pms" style="width:13.6pt;height:13.6pt;visibility:visible;mso-wrap-style:square" o:bullet="t">
        <v:imagedata r:id="rId1" o:title="direction_pms"/>
      </v:shape>
    </w:pict>
  </w:numPicBullet>
  <w:abstractNum w:abstractNumId="0" w15:restartNumberingAfterBreak="0">
    <w:nsid w:val="047059AA"/>
    <w:multiLevelType w:val="hybridMultilevel"/>
    <w:tmpl w:val="490E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334"/>
    <w:multiLevelType w:val="hybridMultilevel"/>
    <w:tmpl w:val="35D82CDE"/>
    <w:lvl w:ilvl="0" w:tplc="EE00F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548E"/>
    <w:multiLevelType w:val="hybridMultilevel"/>
    <w:tmpl w:val="DDD6D9B6"/>
    <w:lvl w:ilvl="0" w:tplc="824A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3846053">
    <w:abstractNumId w:val="5"/>
  </w:num>
  <w:num w:numId="2" w16cid:durableId="645092044">
    <w:abstractNumId w:val="2"/>
  </w:num>
  <w:num w:numId="3" w16cid:durableId="535775355">
    <w:abstractNumId w:val="3"/>
  </w:num>
  <w:num w:numId="4" w16cid:durableId="557126566">
    <w:abstractNumId w:val="0"/>
  </w:num>
  <w:num w:numId="5" w16cid:durableId="264581274">
    <w:abstractNumId w:val="4"/>
  </w:num>
  <w:num w:numId="6" w16cid:durableId="7255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05AD6"/>
    <w:rsid w:val="000213C9"/>
    <w:rsid w:val="0004778B"/>
    <w:rsid w:val="00047F5E"/>
    <w:rsid w:val="00055AAF"/>
    <w:rsid w:val="00076D29"/>
    <w:rsid w:val="00092A8F"/>
    <w:rsid w:val="00094DB3"/>
    <w:rsid w:val="00094E27"/>
    <w:rsid w:val="000C3EF2"/>
    <w:rsid w:val="000E48B2"/>
    <w:rsid w:val="000E53B8"/>
    <w:rsid w:val="000F4530"/>
    <w:rsid w:val="00112FB0"/>
    <w:rsid w:val="001179DF"/>
    <w:rsid w:val="0012320B"/>
    <w:rsid w:val="00140145"/>
    <w:rsid w:val="00142936"/>
    <w:rsid w:val="00160034"/>
    <w:rsid w:val="00174F12"/>
    <w:rsid w:val="001848CC"/>
    <w:rsid w:val="0019605C"/>
    <w:rsid w:val="001D0929"/>
    <w:rsid w:val="001D71D8"/>
    <w:rsid w:val="001E19F8"/>
    <w:rsid w:val="00201873"/>
    <w:rsid w:val="00215DC3"/>
    <w:rsid w:val="00224BB4"/>
    <w:rsid w:val="002559D5"/>
    <w:rsid w:val="00270F85"/>
    <w:rsid w:val="002722BA"/>
    <w:rsid w:val="0028506B"/>
    <w:rsid w:val="0029277E"/>
    <w:rsid w:val="00293F6D"/>
    <w:rsid w:val="002B3922"/>
    <w:rsid w:val="002C61AB"/>
    <w:rsid w:val="002D12DD"/>
    <w:rsid w:val="00302BA4"/>
    <w:rsid w:val="003059FC"/>
    <w:rsid w:val="00322128"/>
    <w:rsid w:val="0033204F"/>
    <w:rsid w:val="0035630C"/>
    <w:rsid w:val="003574AF"/>
    <w:rsid w:val="0038469B"/>
    <w:rsid w:val="00386526"/>
    <w:rsid w:val="00396C16"/>
    <w:rsid w:val="003B6A48"/>
    <w:rsid w:val="003C0A8C"/>
    <w:rsid w:val="003F2E64"/>
    <w:rsid w:val="003F3FE9"/>
    <w:rsid w:val="00424041"/>
    <w:rsid w:val="00427069"/>
    <w:rsid w:val="004307FC"/>
    <w:rsid w:val="00435F30"/>
    <w:rsid w:val="00451B33"/>
    <w:rsid w:val="004612AD"/>
    <w:rsid w:val="00465C06"/>
    <w:rsid w:val="00476B64"/>
    <w:rsid w:val="0048795F"/>
    <w:rsid w:val="004C0815"/>
    <w:rsid w:val="004D519A"/>
    <w:rsid w:val="00511B9F"/>
    <w:rsid w:val="0051663B"/>
    <w:rsid w:val="00523358"/>
    <w:rsid w:val="005260C1"/>
    <w:rsid w:val="00531C3D"/>
    <w:rsid w:val="00532C22"/>
    <w:rsid w:val="00534373"/>
    <w:rsid w:val="005A6941"/>
    <w:rsid w:val="005C4A26"/>
    <w:rsid w:val="005D4674"/>
    <w:rsid w:val="005D60C5"/>
    <w:rsid w:val="005D7BBC"/>
    <w:rsid w:val="006052E8"/>
    <w:rsid w:val="00632F34"/>
    <w:rsid w:val="00643AB6"/>
    <w:rsid w:val="00686754"/>
    <w:rsid w:val="006D1AD3"/>
    <w:rsid w:val="006E2160"/>
    <w:rsid w:val="006E7B57"/>
    <w:rsid w:val="006E7C34"/>
    <w:rsid w:val="006F6FFB"/>
    <w:rsid w:val="00713B76"/>
    <w:rsid w:val="00724DB6"/>
    <w:rsid w:val="00727A70"/>
    <w:rsid w:val="00727BED"/>
    <w:rsid w:val="007419B3"/>
    <w:rsid w:val="00742188"/>
    <w:rsid w:val="00742554"/>
    <w:rsid w:val="007736AB"/>
    <w:rsid w:val="0078384F"/>
    <w:rsid w:val="0078445D"/>
    <w:rsid w:val="007D1BEB"/>
    <w:rsid w:val="007E23A3"/>
    <w:rsid w:val="00803FC8"/>
    <w:rsid w:val="0081427A"/>
    <w:rsid w:val="0084327B"/>
    <w:rsid w:val="00853856"/>
    <w:rsid w:val="008575CA"/>
    <w:rsid w:val="00882D36"/>
    <w:rsid w:val="00887370"/>
    <w:rsid w:val="00887B40"/>
    <w:rsid w:val="008A49FA"/>
    <w:rsid w:val="008A7ABC"/>
    <w:rsid w:val="008C296A"/>
    <w:rsid w:val="008C4BE2"/>
    <w:rsid w:val="008D745D"/>
    <w:rsid w:val="0090374A"/>
    <w:rsid w:val="00916E32"/>
    <w:rsid w:val="00942174"/>
    <w:rsid w:val="00943BFA"/>
    <w:rsid w:val="009447C6"/>
    <w:rsid w:val="0095109F"/>
    <w:rsid w:val="00963B52"/>
    <w:rsid w:val="00977BB9"/>
    <w:rsid w:val="009816E0"/>
    <w:rsid w:val="00996240"/>
    <w:rsid w:val="009964D7"/>
    <w:rsid w:val="009A3225"/>
    <w:rsid w:val="009B25B6"/>
    <w:rsid w:val="009B5768"/>
    <w:rsid w:val="009C77ED"/>
    <w:rsid w:val="009E2566"/>
    <w:rsid w:val="009F0D38"/>
    <w:rsid w:val="00A21FC7"/>
    <w:rsid w:val="00A3738D"/>
    <w:rsid w:val="00A40EC3"/>
    <w:rsid w:val="00A452B1"/>
    <w:rsid w:val="00A52C21"/>
    <w:rsid w:val="00A60FBD"/>
    <w:rsid w:val="00A702D6"/>
    <w:rsid w:val="00A8633C"/>
    <w:rsid w:val="00A91AFF"/>
    <w:rsid w:val="00A97792"/>
    <w:rsid w:val="00AB041F"/>
    <w:rsid w:val="00AC7D70"/>
    <w:rsid w:val="00AE0341"/>
    <w:rsid w:val="00AE4391"/>
    <w:rsid w:val="00AF5694"/>
    <w:rsid w:val="00AF6A73"/>
    <w:rsid w:val="00B0177E"/>
    <w:rsid w:val="00B01992"/>
    <w:rsid w:val="00B0677B"/>
    <w:rsid w:val="00B103A6"/>
    <w:rsid w:val="00B23440"/>
    <w:rsid w:val="00B2792F"/>
    <w:rsid w:val="00B377FA"/>
    <w:rsid w:val="00B52E4C"/>
    <w:rsid w:val="00B53FE4"/>
    <w:rsid w:val="00B55195"/>
    <w:rsid w:val="00B61B9B"/>
    <w:rsid w:val="00B748AD"/>
    <w:rsid w:val="00BA0CE7"/>
    <w:rsid w:val="00BB1FD6"/>
    <w:rsid w:val="00BC7C29"/>
    <w:rsid w:val="00BE20CD"/>
    <w:rsid w:val="00C019AA"/>
    <w:rsid w:val="00C14668"/>
    <w:rsid w:val="00C15611"/>
    <w:rsid w:val="00C15A0C"/>
    <w:rsid w:val="00C16E46"/>
    <w:rsid w:val="00C179C8"/>
    <w:rsid w:val="00C50C4B"/>
    <w:rsid w:val="00C5528F"/>
    <w:rsid w:val="00C57DDF"/>
    <w:rsid w:val="00C63CA4"/>
    <w:rsid w:val="00C645D1"/>
    <w:rsid w:val="00C835B9"/>
    <w:rsid w:val="00C865E2"/>
    <w:rsid w:val="00C9062F"/>
    <w:rsid w:val="00C94348"/>
    <w:rsid w:val="00CA616F"/>
    <w:rsid w:val="00CB49D4"/>
    <w:rsid w:val="00CE425A"/>
    <w:rsid w:val="00CE6B4C"/>
    <w:rsid w:val="00D1732D"/>
    <w:rsid w:val="00D25092"/>
    <w:rsid w:val="00D37E5D"/>
    <w:rsid w:val="00D87772"/>
    <w:rsid w:val="00D94C96"/>
    <w:rsid w:val="00D96701"/>
    <w:rsid w:val="00DB3304"/>
    <w:rsid w:val="00DF3105"/>
    <w:rsid w:val="00DF4D63"/>
    <w:rsid w:val="00DF6F55"/>
    <w:rsid w:val="00E00D5F"/>
    <w:rsid w:val="00E01D76"/>
    <w:rsid w:val="00E12F16"/>
    <w:rsid w:val="00E52CCB"/>
    <w:rsid w:val="00E565BA"/>
    <w:rsid w:val="00E56EC2"/>
    <w:rsid w:val="00E64F87"/>
    <w:rsid w:val="00EB1694"/>
    <w:rsid w:val="00EB2453"/>
    <w:rsid w:val="00EB27B8"/>
    <w:rsid w:val="00EB5702"/>
    <w:rsid w:val="00EC09EB"/>
    <w:rsid w:val="00ED04BD"/>
    <w:rsid w:val="00ED3737"/>
    <w:rsid w:val="00EE213B"/>
    <w:rsid w:val="00F064DA"/>
    <w:rsid w:val="00F4607F"/>
    <w:rsid w:val="00F47869"/>
    <w:rsid w:val="00F512F4"/>
    <w:rsid w:val="00F604C5"/>
    <w:rsid w:val="00F76C38"/>
    <w:rsid w:val="00F83E95"/>
    <w:rsid w:val="00F9495A"/>
    <w:rsid w:val="00FA16A6"/>
    <w:rsid w:val="00FA16D0"/>
    <w:rsid w:val="00FA6F2B"/>
    <w:rsid w:val="00FB3441"/>
    <w:rsid w:val="00FC26A1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80986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2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A48"/>
    <w:pPr>
      <w:keepNext/>
      <w:keepLines/>
      <w:spacing w:after="0" w:line="259" w:lineRule="auto"/>
      <w:outlineLvl w:val="0"/>
    </w:pPr>
    <w:rPr>
      <w:rFonts w:ascii="Candara" w:eastAsiaTheme="majorEastAsia" w:hAnsi="Candara" w:cstheme="majorBidi"/>
      <w:b/>
      <w:color w:val="005167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4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5167"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A48"/>
    <w:rPr>
      <w:rFonts w:ascii="Candara" w:eastAsiaTheme="majorEastAsia" w:hAnsi="Candara" w:cstheme="majorBidi"/>
      <w:b/>
      <w:color w:val="005167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6A48"/>
    <w:rPr>
      <w:rFonts w:asciiTheme="majorHAnsi" w:eastAsiaTheme="majorEastAsia" w:hAnsiTheme="majorHAnsi" w:cstheme="majorBidi"/>
      <w:color w:val="005167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EB24F03E94C43A032D1C2475DF0F5" ma:contentTypeVersion="2" ma:contentTypeDescription="Create a new document." ma:contentTypeScope="" ma:versionID="a6acbcb42b5e61ddfdb923ab5cb5378b">
  <xsd:schema xmlns:xsd="http://www.w3.org/2001/XMLSchema" xmlns:xs="http://www.w3.org/2001/XMLSchema" xmlns:p="http://schemas.microsoft.com/office/2006/metadata/properties" xmlns:ns3="903828b5-d7d2-49da-bcc4-d06beca12d21" targetNamespace="http://schemas.microsoft.com/office/2006/metadata/properties" ma:root="true" ma:fieldsID="ae51cdbef51e86026b1f633549984031" ns3:_="">
    <xsd:import namespace="903828b5-d7d2-49da-bcc4-d06beca12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28b5-d7d2-49da-bcc4-d06beca12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63334-0F8D-4FF3-A4B9-166D72957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5278-F45C-4EAD-86A2-1DA885588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828b5-d7d2-49da-bcc4-d06beca1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96F73-F7C7-471C-8745-1643B7AB7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7A847-06E4-4741-9551-2A4845DCE8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Cameron Wainwright</cp:lastModifiedBy>
  <cp:revision>3</cp:revision>
  <dcterms:created xsi:type="dcterms:W3CDTF">2022-09-28T13:38:00Z</dcterms:created>
  <dcterms:modified xsi:type="dcterms:W3CDTF">2022-10-27T16:53:00Z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  <property fmtid="{D5CDD505-2E9C-101B-9397-08002B2CF9AE}" pid="26" name="ContentTypeId">
    <vt:lpwstr>0x010100E3FEB24F03E94C43A032D1C2475DF0F5</vt:lpwstr>
  </property>
</Properties>
</file>